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C84" w:rsidRDefault="00173C84" w:rsidP="00C53F5E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Załącznik nr 2 do zapytania DZ/DZ-072-10</w:t>
      </w:r>
      <w:r w:rsidR="00015860">
        <w:rPr>
          <w:rFonts w:asciiTheme="majorHAnsi" w:hAnsiTheme="majorHAnsi" w:cstheme="majorHAnsi"/>
          <w:b/>
          <w:sz w:val="24"/>
        </w:rPr>
        <w:t>3</w:t>
      </w:r>
      <w:bookmarkStart w:id="0" w:name="_GoBack"/>
      <w:bookmarkEnd w:id="0"/>
      <w:r>
        <w:rPr>
          <w:rFonts w:asciiTheme="majorHAnsi" w:hAnsiTheme="majorHAnsi" w:cstheme="majorHAnsi"/>
          <w:b/>
          <w:sz w:val="24"/>
        </w:rPr>
        <w:t>/26</w:t>
      </w:r>
    </w:p>
    <w:p w:rsidR="00C53F5E" w:rsidRPr="00173C84" w:rsidRDefault="001F7E30" w:rsidP="00C53F5E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b/>
          <w:sz w:val="24"/>
        </w:rPr>
        <w:t>WYMAGANIA DOTYCZĄCE APARATURY</w:t>
      </w:r>
      <w:r w:rsidRPr="00173C84">
        <w:rPr>
          <w:rFonts w:asciiTheme="majorHAnsi" w:hAnsiTheme="majorHAnsi" w:cstheme="majorHAnsi"/>
          <w:sz w:val="24"/>
        </w:rPr>
        <w:t xml:space="preserve"> (parametry techniczne)</w:t>
      </w:r>
    </w:p>
    <w:p w:rsidR="00C53F5E" w:rsidRPr="00173C84" w:rsidRDefault="00C53F5E" w:rsidP="00C53F5E">
      <w:pPr>
        <w:rPr>
          <w:rFonts w:asciiTheme="majorHAnsi" w:hAnsiTheme="majorHAnsi" w:cstheme="majorHAnsi"/>
          <w:b/>
          <w:sz w:val="24"/>
        </w:rPr>
      </w:pPr>
      <w:r w:rsidRPr="00173C84">
        <w:rPr>
          <w:rFonts w:asciiTheme="majorHAnsi" w:hAnsiTheme="majorHAnsi" w:cstheme="majorHAnsi"/>
          <w:sz w:val="24"/>
        </w:rPr>
        <w:t>Aparatura powinna być fabrycznie nowa, udostępniona w ramach dzierżawy. Musi posiadać znak CE IVD. Zestaw musi zawierać:</w:t>
      </w:r>
    </w:p>
    <w:p w:rsidR="00C53F5E" w:rsidRPr="00173C84" w:rsidRDefault="00C53F5E" w:rsidP="004657A9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urządzenie główne</w:t>
      </w:r>
      <w:r w:rsidR="000C5E92" w:rsidRPr="00173C84">
        <w:rPr>
          <w:rFonts w:asciiTheme="majorHAnsi" w:hAnsiTheme="majorHAnsi" w:cstheme="majorHAnsi"/>
          <w:szCs w:val="22"/>
        </w:rPr>
        <w:t>, kompaty</w:t>
      </w:r>
      <w:r w:rsidR="00710E00" w:rsidRPr="00173C84">
        <w:rPr>
          <w:rFonts w:asciiTheme="majorHAnsi" w:hAnsiTheme="majorHAnsi" w:cstheme="majorHAnsi"/>
          <w:szCs w:val="22"/>
        </w:rPr>
        <w:t>bilne z urządzeniem OMNIS, które</w:t>
      </w:r>
      <w:r w:rsidRPr="00173C84">
        <w:rPr>
          <w:rFonts w:asciiTheme="majorHAnsi" w:hAnsiTheme="majorHAnsi" w:cstheme="majorHAnsi"/>
          <w:szCs w:val="22"/>
        </w:rPr>
        <w:t xml:space="preserve"> jest </w:t>
      </w:r>
      <w:r w:rsidR="006B00B0" w:rsidRPr="00173C84">
        <w:rPr>
          <w:rFonts w:asciiTheme="majorHAnsi" w:hAnsiTheme="majorHAnsi" w:cstheme="majorHAnsi"/>
          <w:szCs w:val="22"/>
        </w:rPr>
        <w:t>obecnie</w:t>
      </w:r>
      <w:r w:rsidRPr="00173C84">
        <w:rPr>
          <w:rFonts w:asciiTheme="majorHAnsi" w:hAnsiTheme="majorHAnsi" w:cstheme="majorHAnsi"/>
          <w:szCs w:val="22"/>
        </w:rPr>
        <w:t xml:space="preserve"> </w:t>
      </w:r>
      <w:r w:rsidR="00222852" w:rsidRPr="00173C84">
        <w:rPr>
          <w:rFonts w:asciiTheme="majorHAnsi" w:hAnsiTheme="majorHAnsi" w:cstheme="majorHAnsi"/>
          <w:szCs w:val="22"/>
        </w:rPr>
        <w:t xml:space="preserve">używane przez </w:t>
      </w:r>
      <w:r w:rsidRPr="00173C84">
        <w:rPr>
          <w:rFonts w:asciiTheme="majorHAnsi" w:hAnsiTheme="majorHAnsi" w:cstheme="majorHAnsi"/>
          <w:szCs w:val="22"/>
        </w:rPr>
        <w:t>Zamawiającego,</w:t>
      </w:r>
    </w:p>
    <w:p w:rsidR="001F5E20" w:rsidRPr="00173C84" w:rsidRDefault="00C53F5E" w:rsidP="003C05C6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 xml:space="preserve">skaner ręczny do skanowania preparatów </w:t>
      </w:r>
      <w:r w:rsidR="001F5E20" w:rsidRPr="00173C84">
        <w:rPr>
          <w:rFonts w:asciiTheme="majorHAnsi" w:hAnsiTheme="majorHAnsi" w:cstheme="majorHAnsi"/>
          <w:szCs w:val="22"/>
        </w:rPr>
        <w:t>i odczynników</w:t>
      </w:r>
      <w:r w:rsidR="0098174F" w:rsidRPr="00173C84">
        <w:rPr>
          <w:rFonts w:asciiTheme="majorHAnsi" w:hAnsiTheme="majorHAnsi" w:cstheme="majorHAnsi"/>
          <w:szCs w:val="22"/>
        </w:rPr>
        <w:t>,</w:t>
      </w:r>
      <w:r w:rsidRPr="00173C84">
        <w:rPr>
          <w:rFonts w:asciiTheme="majorHAnsi" w:hAnsiTheme="majorHAnsi" w:cstheme="majorHAnsi"/>
          <w:szCs w:val="22"/>
        </w:rPr>
        <w:t xml:space="preserve"> </w:t>
      </w:r>
    </w:p>
    <w:p w:rsidR="00C53F5E" w:rsidRPr="00173C84" w:rsidRDefault="00C53F5E" w:rsidP="003C05C6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drukarkę do naklejek na preparaty i pojemniki z odczynnikami</w:t>
      </w:r>
      <w:r w:rsidR="0098174F" w:rsidRPr="00173C84">
        <w:rPr>
          <w:rFonts w:asciiTheme="majorHAnsi" w:hAnsiTheme="majorHAnsi" w:cstheme="majorHAnsi"/>
          <w:szCs w:val="22"/>
        </w:rPr>
        <w:t>.</w:t>
      </w:r>
      <w:r w:rsidRPr="00173C84">
        <w:rPr>
          <w:rFonts w:asciiTheme="majorHAnsi" w:hAnsiTheme="majorHAnsi" w:cstheme="majorHAnsi"/>
          <w:szCs w:val="22"/>
        </w:rPr>
        <w:t xml:space="preserve">  </w:t>
      </w:r>
    </w:p>
    <w:p w:rsidR="00C53F5E" w:rsidRPr="00173C84" w:rsidRDefault="00C53F5E" w:rsidP="00C53F5E">
      <w:pPr>
        <w:pStyle w:val="Akapitzlist"/>
        <w:rPr>
          <w:rFonts w:asciiTheme="majorHAnsi" w:hAnsiTheme="majorHAnsi" w:cstheme="majorHAnsi"/>
          <w:szCs w:val="22"/>
        </w:rPr>
      </w:pPr>
    </w:p>
    <w:p w:rsidR="001F7E30" w:rsidRPr="00173C84" w:rsidRDefault="00C53F5E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t xml:space="preserve">Aparatura musi </w:t>
      </w:r>
      <w:r w:rsidR="009F1166" w:rsidRPr="00173C84">
        <w:rPr>
          <w:rFonts w:asciiTheme="majorHAnsi" w:hAnsiTheme="majorHAnsi" w:cstheme="majorHAnsi"/>
          <w:sz w:val="24"/>
        </w:rPr>
        <w:t>spełniać następujące warunki:</w:t>
      </w:r>
    </w:p>
    <w:p w:rsidR="00AD1988" w:rsidRPr="00173C84" w:rsidRDefault="000C5E92" w:rsidP="000D3DE7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 xml:space="preserve">Umożliwiać </w:t>
      </w:r>
      <w:r w:rsidR="00AD1988" w:rsidRPr="00173C84">
        <w:rPr>
          <w:rFonts w:asciiTheme="majorHAnsi" w:hAnsiTheme="majorHAnsi" w:cstheme="majorHAnsi"/>
          <w:szCs w:val="22"/>
        </w:rPr>
        <w:t>wykonywanie badań immunohistochemicznych (IHC) na szkiełkach mikroskopowych</w:t>
      </w:r>
      <w:r w:rsidR="000E4E9E" w:rsidRPr="00173C84">
        <w:rPr>
          <w:rFonts w:asciiTheme="majorHAnsi" w:hAnsiTheme="majorHAnsi" w:cstheme="majorHAnsi"/>
          <w:szCs w:val="22"/>
        </w:rPr>
        <w:t xml:space="preserve"> w taki sposób, aby </w:t>
      </w:r>
      <w:r w:rsidR="00AD1988" w:rsidRPr="00173C84">
        <w:rPr>
          <w:rFonts w:asciiTheme="majorHAnsi" w:hAnsiTheme="majorHAnsi" w:cstheme="majorHAnsi"/>
          <w:szCs w:val="22"/>
        </w:rPr>
        <w:t>wszystki</w:t>
      </w:r>
      <w:r w:rsidR="000E4E9E" w:rsidRPr="00173C84">
        <w:rPr>
          <w:rFonts w:asciiTheme="majorHAnsi" w:hAnsiTheme="majorHAnsi" w:cstheme="majorHAnsi"/>
          <w:szCs w:val="22"/>
        </w:rPr>
        <w:t>e</w:t>
      </w:r>
      <w:r w:rsidR="00AD1988" w:rsidRPr="00173C84">
        <w:rPr>
          <w:rFonts w:asciiTheme="majorHAnsi" w:hAnsiTheme="majorHAnsi" w:cstheme="majorHAnsi"/>
          <w:szCs w:val="22"/>
        </w:rPr>
        <w:t xml:space="preserve"> etap</w:t>
      </w:r>
      <w:r w:rsidR="000E4E9E" w:rsidRPr="00173C84">
        <w:rPr>
          <w:rFonts w:asciiTheme="majorHAnsi" w:hAnsiTheme="majorHAnsi" w:cstheme="majorHAnsi"/>
          <w:szCs w:val="22"/>
        </w:rPr>
        <w:t>y</w:t>
      </w:r>
      <w:r w:rsidR="00AD1988" w:rsidRPr="00173C84">
        <w:rPr>
          <w:rFonts w:asciiTheme="majorHAnsi" w:hAnsiTheme="majorHAnsi" w:cstheme="majorHAnsi"/>
          <w:szCs w:val="22"/>
        </w:rPr>
        <w:t xml:space="preserve"> barwienia IHC od odparafinowania</w:t>
      </w:r>
      <w:r w:rsidR="001661A4" w:rsidRPr="00173C84">
        <w:rPr>
          <w:rFonts w:asciiTheme="majorHAnsi" w:hAnsiTheme="majorHAnsi" w:cstheme="majorHAnsi"/>
          <w:szCs w:val="22"/>
        </w:rPr>
        <w:t xml:space="preserve"> (</w:t>
      </w:r>
      <w:proofErr w:type="spellStart"/>
      <w:r w:rsidR="001661A4" w:rsidRPr="00173C84">
        <w:rPr>
          <w:rFonts w:asciiTheme="majorHAnsi" w:hAnsiTheme="majorHAnsi" w:cstheme="majorHAnsi"/>
          <w:szCs w:val="22"/>
        </w:rPr>
        <w:t>bezksylenowo</w:t>
      </w:r>
      <w:proofErr w:type="spellEnd"/>
      <w:r w:rsidR="001661A4" w:rsidRPr="00173C84">
        <w:rPr>
          <w:rFonts w:asciiTheme="majorHAnsi" w:hAnsiTheme="majorHAnsi" w:cstheme="majorHAnsi"/>
          <w:szCs w:val="22"/>
        </w:rPr>
        <w:t>)</w:t>
      </w:r>
      <w:r w:rsidR="00AD1988" w:rsidRPr="00173C84">
        <w:rPr>
          <w:rFonts w:asciiTheme="majorHAnsi" w:hAnsiTheme="majorHAnsi" w:cstheme="majorHAnsi"/>
          <w:szCs w:val="22"/>
        </w:rPr>
        <w:t xml:space="preserve"> do barwienia kontrastowego włącznie</w:t>
      </w:r>
      <w:r w:rsidR="000E4E9E" w:rsidRPr="00173C84">
        <w:rPr>
          <w:rFonts w:asciiTheme="majorHAnsi" w:hAnsiTheme="majorHAnsi" w:cstheme="majorHAnsi"/>
          <w:szCs w:val="22"/>
        </w:rPr>
        <w:t xml:space="preserve"> przebiegały na pokładzie aparatu.</w:t>
      </w:r>
      <w:r w:rsidR="00CF11EA" w:rsidRPr="00173C84">
        <w:rPr>
          <w:rFonts w:asciiTheme="majorHAnsi" w:hAnsiTheme="majorHAnsi" w:cstheme="majorHAnsi"/>
          <w:szCs w:val="22"/>
        </w:rPr>
        <w:t xml:space="preserve"> </w:t>
      </w:r>
    </w:p>
    <w:p w:rsidR="00AD1988" w:rsidRPr="00173C84" w:rsidRDefault="000E4E9E" w:rsidP="000D3DE7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Zapewniać s</w:t>
      </w:r>
      <w:r w:rsidR="00AD1988" w:rsidRPr="00173C84">
        <w:rPr>
          <w:rFonts w:asciiTheme="majorHAnsi" w:hAnsiTheme="majorHAnsi" w:cstheme="majorHAnsi"/>
          <w:szCs w:val="22"/>
        </w:rPr>
        <w:t>ystem pracy liniowej – możliwość dodawania kolejnych zleceń i załadun</w:t>
      </w:r>
      <w:r w:rsidR="009F1166" w:rsidRPr="00173C84">
        <w:rPr>
          <w:rFonts w:asciiTheme="majorHAnsi" w:hAnsiTheme="majorHAnsi" w:cstheme="majorHAnsi"/>
          <w:szCs w:val="22"/>
        </w:rPr>
        <w:t>ku</w:t>
      </w:r>
      <w:r w:rsidR="00AD1988" w:rsidRPr="00173C84">
        <w:rPr>
          <w:rFonts w:asciiTheme="majorHAnsi" w:hAnsiTheme="majorHAnsi" w:cstheme="majorHAnsi"/>
          <w:szCs w:val="22"/>
        </w:rPr>
        <w:t xml:space="preserve"> szkiełek w dowolnym momencie (bez konieczności oczekiwania  na zakończenie poprzedniego barwienia oraz bez zatrzymywania  trwającego procesu barwienia).</w:t>
      </w:r>
    </w:p>
    <w:p w:rsidR="00AD1988" w:rsidRPr="00173C84" w:rsidRDefault="00AD1988" w:rsidP="000D3DE7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Wielkość minimalna załadunku: nie mniej niż 60 preparatów</w:t>
      </w:r>
      <w:r w:rsidR="000C5E92" w:rsidRPr="00173C84">
        <w:rPr>
          <w:rFonts w:asciiTheme="majorHAnsi" w:hAnsiTheme="majorHAnsi" w:cstheme="majorHAnsi"/>
          <w:szCs w:val="22"/>
        </w:rPr>
        <w:t xml:space="preserve"> jednocześnie na pokładzie aparatu.</w:t>
      </w:r>
    </w:p>
    <w:p w:rsidR="00AD1988" w:rsidRPr="00173C84" w:rsidRDefault="000E4E9E" w:rsidP="00A96F60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Pozwalać na wykorzystanie</w:t>
      </w:r>
      <w:r w:rsidR="00AD1988" w:rsidRPr="00173C84">
        <w:rPr>
          <w:rFonts w:asciiTheme="majorHAnsi" w:hAnsiTheme="majorHAnsi" w:cstheme="majorHAnsi"/>
          <w:szCs w:val="22"/>
        </w:rPr>
        <w:t xml:space="preserve"> przeciwciał pierwotnych, buforów i c</w:t>
      </w:r>
      <w:r w:rsidRPr="00173C84">
        <w:rPr>
          <w:rFonts w:asciiTheme="majorHAnsi" w:hAnsiTheme="majorHAnsi" w:cstheme="majorHAnsi"/>
          <w:szCs w:val="22"/>
        </w:rPr>
        <w:t>hromogenów różnych producentów (system otwarty).</w:t>
      </w:r>
    </w:p>
    <w:p w:rsidR="00B155D1" w:rsidRPr="00173C84" w:rsidRDefault="00587CC4" w:rsidP="00A96F60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System musi u</w:t>
      </w:r>
      <w:r w:rsidR="001661A4" w:rsidRPr="00173C84">
        <w:rPr>
          <w:rFonts w:asciiTheme="majorHAnsi" w:hAnsiTheme="majorHAnsi" w:cstheme="majorHAnsi"/>
          <w:szCs w:val="22"/>
        </w:rPr>
        <w:t>możliwiać b</w:t>
      </w:r>
      <w:r w:rsidR="00B155D1" w:rsidRPr="00173C84">
        <w:rPr>
          <w:rFonts w:asciiTheme="majorHAnsi" w:hAnsiTheme="majorHAnsi" w:cstheme="majorHAnsi"/>
          <w:szCs w:val="22"/>
        </w:rPr>
        <w:t>arwienie IHC z co najmniej dwoma różnymi przeciwciałami i  systemami wizualizacyjnymi na tym samym preparacie (tzw. barwienie podwójne).</w:t>
      </w:r>
    </w:p>
    <w:p w:rsidR="00A96F60" w:rsidRPr="00173C84" w:rsidRDefault="001661A4" w:rsidP="00A96F60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Zapewniać b</w:t>
      </w:r>
      <w:r w:rsidR="00B155D1" w:rsidRPr="00173C84">
        <w:rPr>
          <w:rFonts w:asciiTheme="majorHAnsi" w:hAnsiTheme="majorHAnsi" w:cstheme="majorHAnsi"/>
          <w:szCs w:val="22"/>
        </w:rPr>
        <w:t>arwienie skrawka niezależnie od miejsca jego położenia na szkiełku przy równomiernym pokryciu odczynnikami całego preparatu.</w:t>
      </w:r>
    </w:p>
    <w:p w:rsidR="00B155D1" w:rsidRPr="00173C84" w:rsidRDefault="00B155D1" w:rsidP="00A96F60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Proces barwienia</w:t>
      </w:r>
      <w:r w:rsidR="001661A4" w:rsidRPr="00173C84">
        <w:rPr>
          <w:rFonts w:asciiTheme="majorHAnsi" w:hAnsiTheme="majorHAnsi" w:cstheme="majorHAnsi"/>
          <w:szCs w:val="22"/>
        </w:rPr>
        <w:t xml:space="preserve"> powinien być</w:t>
      </w:r>
      <w:r w:rsidRPr="00173C84">
        <w:rPr>
          <w:rFonts w:asciiTheme="majorHAnsi" w:hAnsiTheme="majorHAnsi" w:cstheme="majorHAnsi"/>
          <w:szCs w:val="22"/>
        </w:rPr>
        <w:t xml:space="preserve"> prowadzony w stabilizowanej temperaturze niezależnej od temperatury otoczenia</w:t>
      </w:r>
      <w:r w:rsidR="001661A4" w:rsidRPr="00173C84">
        <w:rPr>
          <w:rFonts w:asciiTheme="majorHAnsi" w:hAnsiTheme="majorHAnsi" w:cstheme="majorHAnsi"/>
          <w:szCs w:val="22"/>
        </w:rPr>
        <w:t>.</w:t>
      </w:r>
      <w:r w:rsidR="009911F9" w:rsidRPr="00173C84">
        <w:rPr>
          <w:rFonts w:asciiTheme="majorHAnsi" w:hAnsiTheme="majorHAnsi" w:cstheme="majorHAnsi"/>
          <w:szCs w:val="22"/>
        </w:rPr>
        <w:t xml:space="preserve"> </w:t>
      </w:r>
    </w:p>
    <w:p w:rsidR="00B155D1" w:rsidRPr="00173C84" w:rsidRDefault="00B155D1" w:rsidP="00A96F60">
      <w:pPr>
        <w:pStyle w:val="Akapitzlist"/>
        <w:numPr>
          <w:ilvl w:val="0"/>
          <w:numId w:val="3"/>
        </w:numPr>
        <w:snapToGrid w:val="0"/>
        <w:spacing w:before="60" w:after="60" w:line="276" w:lineRule="auto"/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 xml:space="preserve">Wydajność dobowa dla barwienia IHC (przy założeniu, że wszystkie czynności obsługowe wykonywane </w:t>
      </w:r>
      <w:r w:rsidR="00CA4711" w:rsidRPr="00173C84">
        <w:rPr>
          <w:rFonts w:asciiTheme="majorHAnsi" w:hAnsiTheme="majorHAnsi" w:cstheme="majorHAnsi"/>
          <w:szCs w:val="22"/>
        </w:rPr>
        <w:t xml:space="preserve">są w ciągu pierwszych 7,5 </w:t>
      </w:r>
      <w:proofErr w:type="spellStart"/>
      <w:r w:rsidR="00CA4711" w:rsidRPr="00173C84">
        <w:rPr>
          <w:rFonts w:asciiTheme="majorHAnsi" w:hAnsiTheme="majorHAnsi" w:cstheme="majorHAnsi"/>
          <w:szCs w:val="22"/>
        </w:rPr>
        <w:t>godz</w:t>
      </w:r>
      <w:proofErr w:type="spellEnd"/>
      <w:r w:rsidR="00CA4711" w:rsidRPr="00173C84">
        <w:rPr>
          <w:rFonts w:asciiTheme="majorHAnsi" w:hAnsiTheme="majorHAnsi" w:cstheme="majorHAnsi"/>
          <w:szCs w:val="22"/>
        </w:rPr>
        <w:t>),n</w:t>
      </w:r>
      <w:r w:rsidRPr="00173C84">
        <w:rPr>
          <w:rFonts w:asciiTheme="majorHAnsi" w:hAnsiTheme="majorHAnsi" w:cstheme="majorHAnsi"/>
          <w:szCs w:val="22"/>
        </w:rPr>
        <w:t>ie mniej niż 120 preparatów immunohistochemicznych</w:t>
      </w:r>
      <w:r w:rsidR="00CA4711" w:rsidRPr="00173C84">
        <w:rPr>
          <w:rFonts w:asciiTheme="majorHAnsi" w:hAnsiTheme="majorHAnsi" w:cstheme="majorHAnsi"/>
          <w:szCs w:val="22"/>
        </w:rPr>
        <w:t xml:space="preserve"> na dobę.</w:t>
      </w:r>
    </w:p>
    <w:p w:rsidR="00B155D1" w:rsidRPr="00173C84" w:rsidRDefault="00CA4711" w:rsidP="00A96F60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Dawać m</w:t>
      </w:r>
      <w:r w:rsidR="00B155D1" w:rsidRPr="00173C84">
        <w:rPr>
          <w:rFonts w:asciiTheme="majorHAnsi" w:hAnsiTheme="majorHAnsi" w:cstheme="majorHAnsi"/>
          <w:szCs w:val="22"/>
        </w:rPr>
        <w:t xml:space="preserve">ożliwość </w:t>
      </w:r>
      <w:proofErr w:type="spellStart"/>
      <w:r w:rsidR="00B155D1" w:rsidRPr="00173C84">
        <w:rPr>
          <w:rFonts w:asciiTheme="majorHAnsi" w:hAnsiTheme="majorHAnsi" w:cstheme="majorHAnsi"/>
          <w:szCs w:val="22"/>
        </w:rPr>
        <w:t>priorytetyzacji</w:t>
      </w:r>
      <w:proofErr w:type="spellEnd"/>
      <w:r w:rsidR="00B155D1" w:rsidRPr="00173C84">
        <w:rPr>
          <w:rFonts w:asciiTheme="majorHAnsi" w:hAnsiTheme="majorHAnsi" w:cstheme="majorHAnsi"/>
          <w:szCs w:val="22"/>
        </w:rPr>
        <w:t xml:space="preserve"> badań (preparaty o wysokim priorytecie barwione są w pierwszej kolejności)</w:t>
      </w:r>
      <w:r w:rsidRPr="00173C84">
        <w:rPr>
          <w:rFonts w:asciiTheme="majorHAnsi" w:hAnsiTheme="majorHAnsi" w:cstheme="majorHAnsi"/>
          <w:szCs w:val="22"/>
        </w:rPr>
        <w:t>.</w:t>
      </w:r>
    </w:p>
    <w:p w:rsidR="00CA4711" w:rsidRPr="00173C84" w:rsidRDefault="00A96F60" w:rsidP="00B155D1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 xml:space="preserve"> </w:t>
      </w:r>
      <w:r w:rsidR="00CA4711" w:rsidRPr="00173C84">
        <w:rPr>
          <w:rFonts w:asciiTheme="majorHAnsi" w:hAnsiTheme="majorHAnsi" w:cstheme="majorHAnsi"/>
          <w:szCs w:val="22"/>
        </w:rPr>
        <w:t>Dawać m</w:t>
      </w:r>
      <w:r w:rsidR="00B155D1" w:rsidRPr="00173C84">
        <w:rPr>
          <w:rFonts w:asciiTheme="majorHAnsi" w:hAnsiTheme="majorHAnsi" w:cstheme="majorHAnsi"/>
          <w:szCs w:val="22"/>
        </w:rPr>
        <w:t>ożliwość</w:t>
      </w:r>
      <w:r w:rsidR="00CA4711" w:rsidRPr="00173C84">
        <w:rPr>
          <w:rFonts w:asciiTheme="majorHAnsi" w:hAnsiTheme="majorHAnsi" w:cstheme="majorHAnsi"/>
          <w:szCs w:val="22"/>
        </w:rPr>
        <w:t>:</w:t>
      </w:r>
    </w:p>
    <w:p w:rsidR="00A215AB" w:rsidRPr="00173C84" w:rsidRDefault="00A215AB" w:rsidP="00A215AB">
      <w:pPr>
        <w:pStyle w:val="Akapitzlist"/>
        <w:rPr>
          <w:rFonts w:asciiTheme="majorHAnsi" w:hAnsiTheme="majorHAnsi" w:cstheme="majorHAnsi"/>
          <w:szCs w:val="22"/>
        </w:rPr>
      </w:pPr>
    </w:p>
    <w:p w:rsidR="00B155D1" w:rsidRPr="00173C84" w:rsidRDefault="00CA4711" w:rsidP="00B155D1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t>-</w:t>
      </w:r>
      <w:r w:rsidR="00B155D1" w:rsidRPr="00173C84">
        <w:rPr>
          <w:rFonts w:asciiTheme="majorHAnsi" w:hAnsiTheme="majorHAnsi" w:cstheme="majorHAnsi"/>
          <w:sz w:val="24"/>
        </w:rPr>
        <w:t xml:space="preserve"> tworzenia harmonogramów badań w tym co najmniej opóźnionego startu oraz pracy nocnej</w:t>
      </w:r>
      <w:r w:rsidRPr="00173C84">
        <w:rPr>
          <w:rFonts w:asciiTheme="majorHAnsi" w:hAnsiTheme="majorHAnsi" w:cstheme="majorHAnsi"/>
          <w:sz w:val="24"/>
        </w:rPr>
        <w:t>,</w:t>
      </w:r>
    </w:p>
    <w:p w:rsidR="00B155D1" w:rsidRPr="00173C84" w:rsidRDefault="00CA4711" w:rsidP="00B155D1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t>-</w:t>
      </w:r>
      <w:r w:rsidR="00B155D1" w:rsidRPr="00173C84">
        <w:rPr>
          <w:rFonts w:asciiTheme="majorHAnsi" w:hAnsiTheme="majorHAnsi" w:cstheme="majorHAnsi"/>
          <w:sz w:val="24"/>
        </w:rPr>
        <w:t xml:space="preserve"> dodawania nowych zasobników z odczynnikami w </w:t>
      </w:r>
      <w:r w:rsidR="00C80949" w:rsidRPr="00173C84">
        <w:rPr>
          <w:rFonts w:asciiTheme="majorHAnsi" w:hAnsiTheme="majorHAnsi" w:cstheme="majorHAnsi"/>
          <w:sz w:val="24"/>
        </w:rPr>
        <w:t>czasie barwienia</w:t>
      </w:r>
      <w:r w:rsidRPr="00173C84">
        <w:rPr>
          <w:rFonts w:asciiTheme="majorHAnsi" w:hAnsiTheme="majorHAnsi" w:cstheme="majorHAnsi"/>
          <w:sz w:val="24"/>
        </w:rPr>
        <w:t>,</w:t>
      </w:r>
    </w:p>
    <w:p w:rsidR="00B155D1" w:rsidRPr="00173C84" w:rsidRDefault="00CA4711" w:rsidP="00B155D1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t>-</w:t>
      </w:r>
      <w:r w:rsidR="00B155D1" w:rsidRPr="00173C84">
        <w:rPr>
          <w:rFonts w:asciiTheme="majorHAnsi" w:hAnsiTheme="majorHAnsi" w:cstheme="majorHAnsi"/>
          <w:sz w:val="24"/>
        </w:rPr>
        <w:t xml:space="preserve"> uzupełniania stanu konkretnego odczynnika w </w:t>
      </w:r>
      <w:r w:rsidR="00C80949" w:rsidRPr="00173C84">
        <w:rPr>
          <w:rFonts w:asciiTheme="majorHAnsi" w:hAnsiTheme="majorHAnsi" w:cstheme="majorHAnsi"/>
          <w:sz w:val="24"/>
        </w:rPr>
        <w:t>czasie barwienia</w:t>
      </w:r>
      <w:r w:rsidRPr="00173C84">
        <w:rPr>
          <w:rFonts w:asciiTheme="majorHAnsi" w:hAnsiTheme="majorHAnsi" w:cstheme="majorHAnsi"/>
          <w:sz w:val="24"/>
        </w:rPr>
        <w:t>,</w:t>
      </w:r>
    </w:p>
    <w:p w:rsidR="00B155D1" w:rsidRPr="00173C84" w:rsidRDefault="00CA4711" w:rsidP="00B155D1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t>-</w:t>
      </w:r>
      <w:r w:rsidR="00B155D1" w:rsidRPr="00173C84">
        <w:rPr>
          <w:rFonts w:asciiTheme="majorHAnsi" w:hAnsiTheme="majorHAnsi" w:cstheme="majorHAnsi"/>
          <w:sz w:val="24"/>
        </w:rPr>
        <w:t xml:space="preserve"> jednoczesnego barwienia z wykorzystaniem co najmniej 40 różnych przeciwciał pierwotnych</w:t>
      </w:r>
      <w:r w:rsidRPr="00173C84">
        <w:rPr>
          <w:rFonts w:asciiTheme="majorHAnsi" w:hAnsiTheme="majorHAnsi" w:cstheme="majorHAnsi"/>
          <w:sz w:val="24"/>
        </w:rPr>
        <w:t>,</w:t>
      </w:r>
    </w:p>
    <w:p w:rsidR="00B155D1" w:rsidRPr="00173C84" w:rsidRDefault="00CA4711" w:rsidP="00B155D1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t>-</w:t>
      </w:r>
      <w:r w:rsidR="00B155D1" w:rsidRPr="00173C84">
        <w:rPr>
          <w:rFonts w:asciiTheme="majorHAnsi" w:hAnsiTheme="majorHAnsi" w:cstheme="majorHAnsi"/>
          <w:sz w:val="24"/>
        </w:rPr>
        <w:t xml:space="preserve"> przechowywania odczynników w tym przeciwciał na pokładzie urządzenia w stabil</w:t>
      </w:r>
      <w:r w:rsidRPr="00173C84">
        <w:rPr>
          <w:rFonts w:asciiTheme="majorHAnsi" w:hAnsiTheme="majorHAnsi" w:cstheme="majorHAnsi"/>
          <w:sz w:val="24"/>
        </w:rPr>
        <w:t>izowanych warunkach termicznych,</w:t>
      </w:r>
    </w:p>
    <w:p w:rsidR="00CA4711" w:rsidRPr="00173C84" w:rsidRDefault="00CA4711" w:rsidP="00CA4711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t xml:space="preserve">- skanowania odczynników i preparatów na pokładzie </w:t>
      </w:r>
      <w:r w:rsidR="00C80949" w:rsidRPr="00173C84">
        <w:rPr>
          <w:rFonts w:asciiTheme="majorHAnsi" w:hAnsiTheme="majorHAnsi" w:cstheme="majorHAnsi"/>
          <w:sz w:val="24"/>
        </w:rPr>
        <w:t>aparatu</w:t>
      </w:r>
      <w:r w:rsidRPr="00173C84">
        <w:rPr>
          <w:rFonts w:asciiTheme="majorHAnsi" w:hAnsiTheme="majorHAnsi" w:cstheme="majorHAnsi"/>
          <w:sz w:val="24"/>
        </w:rPr>
        <w:t xml:space="preserve"> i poza nim,</w:t>
      </w:r>
    </w:p>
    <w:p w:rsidR="001F5E20" w:rsidRPr="00173C84" w:rsidRDefault="001F5E20" w:rsidP="00CA4711">
      <w:pPr>
        <w:rPr>
          <w:rFonts w:asciiTheme="majorHAnsi" w:hAnsiTheme="majorHAnsi" w:cstheme="majorHAnsi"/>
          <w:sz w:val="24"/>
        </w:rPr>
      </w:pPr>
      <w:r w:rsidRPr="00173C84">
        <w:rPr>
          <w:rFonts w:asciiTheme="majorHAnsi" w:hAnsiTheme="majorHAnsi" w:cstheme="majorHAnsi"/>
          <w:sz w:val="24"/>
        </w:rPr>
        <w:lastRenderedPageBreak/>
        <w:t>- skanowania preparatów po ich wybarwieniu celem weryfikacji informacji dotyczących przebiegu barwienia,</w:t>
      </w:r>
    </w:p>
    <w:p w:rsidR="00CA4711" w:rsidRPr="00173C84" w:rsidRDefault="00CA4711" w:rsidP="00CA4711">
      <w:pPr>
        <w:rPr>
          <w:rFonts w:asciiTheme="majorHAnsi" w:hAnsiTheme="majorHAnsi" w:cstheme="majorHAnsi"/>
          <w:sz w:val="24"/>
        </w:rPr>
      </w:pPr>
    </w:p>
    <w:p w:rsidR="00B155D1" w:rsidRPr="00173C84" w:rsidRDefault="00C80949" w:rsidP="00A215AB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Wymagana</w:t>
      </w:r>
      <w:r w:rsidR="00CA4711" w:rsidRPr="00173C84">
        <w:rPr>
          <w:rFonts w:asciiTheme="majorHAnsi" w:hAnsiTheme="majorHAnsi" w:cstheme="majorHAnsi"/>
          <w:szCs w:val="22"/>
        </w:rPr>
        <w:t xml:space="preserve"> jest </w:t>
      </w:r>
      <w:r w:rsidRPr="00173C84">
        <w:rPr>
          <w:rFonts w:asciiTheme="majorHAnsi" w:hAnsiTheme="majorHAnsi" w:cstheme="majorHAnsi"/>
          <w:szCs w:val="22"/>
        </w:rPr>
        <w:t xml:space="preserve">możliwość </w:t>
      </w:r>
      <w:r w:rsidR="00CA4711" w:rsidRPr="00173C84">
        <w:rPr>
          <w:rFonts w:asciiTheme="majorHAnsi" w:hAnsiTheme="majorHAnsi" w:cstheme="majorHAnsi"/>
          <w:szCs w:val="22"/>
        </w:rPr>
        <w:t>k</w:t>
      </w:r>
      <w:r w:rsidR="00B155D1" w:rsidRPr="00173C84">
        <w:rPr>
          <w:rFonts w:asciiTheme="majorHAnsi" w:hAnsiTheme="majorHAnsi" w:cstheme="majorHAnsi"/>
          <w:szCs w:val="22"/>
        </w:rPr>
        <w:t>odowani</w:t>
      </w:r>
      <w:r w:rsidRPr="00173C84">
        <w:rPr>
          <w:rFonts w:asciiTheme="majorHAnsi" w:hAnsiTheme="majorHAnsi" w:cstheme="majorHAnsi"/>
          <w:szCs w:val="22"/>
        </w:rPr>
        <w:t>a</w:t>
      </w:r>
      <w:r w:rsidR="00CA4711" w:rsidRPr="00173C84">
        <w:rPr>
          <w:rFonts w:asciiTheme="majorHAnsi" w:hAnsiTheme="majorHAnsi" w:cstheme="majorHAnsi"/>
          <w:szCs w:val="22"/>
        </w:rPr>
        <w:t xml:space="preserve"> </w:t>
      </w:r>
      <w:r w:rsidRPr="00173C84">
        <w:rPr>
          <w:rFonts w:asciiTheme="majorHAnsi" w:hAnsiTheme="majorHAnsi" w:cstheme="majorHAnsi"/>
          <w:szCs w:val="22"/>
        </w:rPr>
        <w:t>oraz</w:t>
      </w:r>
      <w:r w:rsidR="00CA4711" w:rsidRPr="00173C84">
        <w:rPr>
          <w:rFonts w:asciiTheme="majorHAnsi" w:hAnsiTheme="majorHAnsi" w:cstheme="majorHAnsi"/>
          <w:szCs w:val="22"/>
        </w:rPr>
        <w:t xml:space="preserve"> identyfikacj</w:t>
      </w:r>
      <w:r w:rsidRPr="00173C84">
        <w:rPr>
          <w:rFonts w:asciiTheme="majorHAnsi" w:hAnsiTheme="majorHAnsi" w:cstheme="majorHAnsi"/>
          <w:szCs w:val="22"/>
        </w:rPr>
        <w:t>i</w:t>
      </w:r>
      <w:r w:rsidR="00CA4711" w:rsidRPr="00173C84">
        <w:rPr>
          <w:rFonts w:asciiTheme="majorHAnsi" w:hAnsiTheme="majorHAnsi" w:cstheme="majorHAnsi"/>
          <w:szCs w:val="22"/>
        </w:rPr>
        <w:t xml:space="preserve"> w urządzeniu pojemnik</w:t>
      </w:r>
      <w:r w:rsidR="00B155D1" w:rsidRPr="00173C84">
        <w:rPr>
          <w:rFonts w:asciiTheme="majorHAnsi" w:hAnsiTheme="majorHAnsi" w:cstheme="majorHAnsi"/>
          <w:szCs w:val="22"/>
        </w:rPr>
        <w:t>ów na odczynniki przy pomocy kodów kreskowych lub innych systemów identyfikacji elektronicznej</w:t>
      </w:r>
      <w:r w:rsidR="00CA4711" w:rsidRPr="00173C84">
        <w:rPr>
          <w:rFonts w:asciiTheme="majorHAnsi" w:hAnsiTheme="majorHAnsi" w:cstheme="majorHAnsi"/>
          <w:szCs w:val="22"/>
        </w:rPr>
        <w:t>.</w:t>
      </w:r>
    </w:p>
    <w:p w:rsidR="00B155D1" w:rsidRPr="00173C84" w:rsidRDefault="00CA4711" w:rsidP="00B155D1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>Urządzenie musi</w:t>
      </w:r>
      <w:r w:rsidR="00B155D1" w:rsidRPr="00173C84">
        <w:rPr>
          <w:rFonts w:asciiTheme="majorHAnsi" w:hAnsiTheme="majorHAnsi" w:cstheme="majorHAnsi"/>
          <w:szCs w:val="22"/>
        </w:rPr>
        <w:t xml:space="preserve"> </w:t>
      </w:r>
      <w:r w:rsidRPr="00173C84">
        <w:rPr>
          <w:rFonts w:asciiTheme="majorHAnsi" w:hAnsiTheme="majorHAnsi" w:cstheme="majorHAnsi"/>
          <w:szCs w:val="22"/>
        </w:rPr>
        <w:t>być autonomiczne</w:t>
      </w:r>
      <w:r w:rsidR="00B155D1" w:rsidRPr="00173C84">
        <w:rPr>
          <w:rFonts w:asciiTheme="majorHAnsi" w:hAnsiTheme="majorHAnsi" w:cstheme="majorHAnsi"/>
          <w:szCs w:val="22"/>
        </w:rPr>
        <w:t xml:space="preserve"> bez konieczności podłączania do ujęcia wody bieżącej i kanalizacji</w:t>
      </w:r>
      <w:r w:rsidRPr="00173C84">
        <w:rPr>
          <w:rFonts w:asciiTheme="majorHAnsi" w:hAnsiTheme="majorHAnsi" w:cstheme="majorHAnsi"/>
          <w:szCs w:val="22"/>
        </w:rPr>
        <w:t xml:space="preserve"> z segregacją</w:t>
      </w:r>
      <w:r w:rsidR="00B155D1" w:rsidRPr="00173C84">
        <w:rPr>
          <w:rFonts w:asciiTheme="majorHAnsi" w:hAnsiTheme="majorHAnsi" w:cstheme="majorHAnsi"/>
          <w:szCs w:val="22"/>
        </w:rPr>
        <w:t xml:space="preserve"> odpadów na bezpieczne i potencjalnie zagrażające środowisku naturalnemu (DAB).</w:t>
      </w:r>
    </w:p>
    <w:p w:rsidR="006909C6" w:rsidRPr="00173C84" w:rsidRDefault="006909C6" w:rsidP="00B155D1">
      <w:pPr>
        <w:pStyle w:val="Akapitzlist"/>
        <w:numPr>
          <w:ilvl w:val="0"/>
          <w:numId w:val="3"/>
        </w:numPr>
        <w:rPr>
          <w:rFonts w:asciiTheme="majorHAnsi" w:hAnsiTheme="majorHAnsi" w:cstheme="majorHAnsi"/>
          <w:szCs w:val="22"/>
        </w:rPr>
      </w:pPr>
      <w:r w:rsidRPr="00173C84">
        <w:rPr>
          <w:rFonts w:asciiTheme="majorHAnsi" w:hAnsiTheme="majorHAnsi" w:cstheme="majorHAnsi"/>
          <w:szCs w:val="22"/>
        </w:rPr>
        <w:t xml:space="preserve">Oprogramowanie urządzenia musi umożliwiać integrację z systemem informatycznym </w:t>
      </w:r>
      <w:r w:rsidR="00766E65" w:rsidRPr="00173C84">
        <w:rPr>
          <w:rFonts w:asciiTheme="majorHAnsi" w:hAnsiTheme="majorHAnsi" w:cstheme="majorHAnsi"/>
          <w:szCs w:val="22"/>
        </w:rPr>
        <w:t xml:space="preserve">używanym w </w:t>
      </w:r>
      <w:r w:rsidR="008C1E63" w:rsidRPr="00173C84">
        <w:rPr>
          <w:rFonts w:asciiTheme="majorHAnsi" w:hAnsiTheme="majorHAnsi" w:cstheme="majorHAnsi"/>
          <w:szCs w:val="22"/>
        </w:rPr>
        <w:t>Zakład</w:t>
      </w:r>
      <w:r w:rsidR="00766E65" w:rsidRPr="00173C84">
        <w:rPr>
          <w:rFonts w:asciiTheme="majorHAnsi" w:hAnsiTheme="majorHAnsi" w:cstheme="majorHAnsi"/>
          <w:szCs w:val="22"/>
        </w:rPr>
        <w:t>zie</w:t>
      </w:r>
      <w:r w:rsidR="008C1E63" w:rsidRPr="00173C84">
        <w:rPr>
          <w:rFonts w:asciiTheme="majorHAnsi" w:hAnsiTheme="majorHAnsi" w:cstheme="majorHAnsi"/>
          <w:szCs w:val="22"/>
        </w:rPr>
        <w:t xml:space="preserve"> Patologii Nowotworów</w:t>
      </w:r>
      <w:r w:rsidRPr="00173C84">
        <w:rPr>
          <w:rFonts w:asciiTheme="majorHAnsi" w:hAnsiTheme="majorHAnsi" w:cstheme="majorHAnsi"/>
          <w:szCs w:val="22"/>
        </w:rPr>
        <w:t xml:space="preserve"> (obecnie </w:t>
      </w:r>
      <w:proofErr w:type="spellStart"/>
      <w:r w:rsidRPr="00173C84">
        <w:rPr>
          <w:rFonts w:asciiTheme="majorHAnsi" w:hAnsiTheme="majorHAnsi" w:cstheme="majorHAnsi"/>
          <w:szCs w:val="22"/>
        </w:rPr>
        <w:t>PatArch</w:t>
      </w:r>
      <w:proofErr w:type="spellEnd"/>
      <w:r w:rsidRPr="00173C84">
        <w:rPr>
          <w:rFonts w:asciiTheme="majorHAnsi" w:hAnsiTheme="majorHAnsi" w:cstheme="majorHAnsi"/>
          <w:szCs w:val="22"/>
        </w:rPr>
        <w:t>).</w:t>
      </w:r>
    </w:p>
    <w:p w:rsidR="00CF11EA" w:rsidRPr="00173C84" w:rsidRDefault="00CF11EA" w:rsidP="00B155D1">
      <w:pPr>
        <w:rPr>
          <w:rFonts w:asciiTheme="majorHAnsi" w:hAnsiTheme="majorHAnsi" w:cstheme="majorHAnsi"/>
          <w:sz w:val="24"/>
        </w:rPr>
      </w:pPr>
    </w:p>
    <w:p w:rsidR="0084420A" w:rsidRPr="00A215AB" w:rsidRDefault="0084420A" w:rsidP="00B155D1">
      <w:pPr>
        <w:rPr>
          <w:rFonts w:ascii="Arial" w:hAnsi="Arial" w:cs="Arial"/>
        </w:rPr>
      </w:pPr>
    </w:p>
    <w:sectPr w:rsidR="0084420A" w:rsidRPr="00A21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265A3"/>
    <w:multiLevelType w:val="hybridMultilevel"/>
    <w:tmpl w:val="696E3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0786B"/>
    <w:multiLevelType w:val="hybridMultilevel"/>
    <w:tmpl w:val="CFC2C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85B7C"/>
    <w:multiLevelType w:val="hybridMultilevel"/>
    <w:tmpl w:val="EE3AE9B0"/>
    <w:lvl w:ilvl="0" w:tplc="1856E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E30"/>
    <w:rsid w:val="00015860"/>
    <w:rsid w:val="000C5E92"/>
    <w:rsid w:val="000D3DE7"/>
    <w:rsid w:val="000E4E9E"/>
    <w:rsid w:val="001661A4"/>
    <w:rsid w:val="00173C84"/>
    <w:rsid w:val="0017565F"/>
    <w:rsid w:val="001F5E20"/>
    <w:rsid w:val="001F7E30"/>
    <w:rsid w:val="00222852"/>
    <w:rsid w:val="002670B8"/>
    <w:rsid w:val="00303724"/>
    <w:rsid w:val="004222C5"/>
    <w:rsid w:val="004657A9"/>
    <w:rsid w:val="00503266"/>
    <w:rsid w:val="00587CC4"/>
    <w:rsid w:val="005F181F"/>
    <w:rsid w:val="006258D2"/>
    <w:rsid w:val="00690335"/>
    <w:rsid w:val="006909C6"/>
    <w:rsid w:val="006B00B0"/>
    <w:rsid w:val="00710E00"/>
    <w:rsid w:val="00766E65"/>
    <w:rsid w:val="00830E83"/>
    <w:rsid w:val="0084420A"/>
    <w:rsid w:val="008C1E63"/>
    <w:rsid w:val="009711EC"/>
    <w:rsid w:val="0098174F"/>
    <w:rsid w:val="009911F9"/>
    <w:rsid w:val="009F1166"/>
    <w:rsid w:val="00A215AB"/>
    <w:rsid w:val="00A850DB"/>
    <w:rsid w:val="00A96F60"/>
    <w:rsid w:val="00AD1988"/>
    <w:rsid w:val="00B12658"/>
    <w:rsid w:val="00B155D1"/>
    <w:rsid w:val="00BF23FA"/>
    <w:rsid w:val="00C53F5E"/>
    <w:rsid w:val="00C80949"/>
    <w:rsid w:val="00CA4711"/>
    <w:rsid w:val="00CF11EA"/>
    <w:rsid w:val="00D82ECB"/>
    <w:rsid w:val="00D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13FDD-6F84-4E52-ABEC-3EDCF6B9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31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5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58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Nikiel</dc:creator>
  <cp:keywords/>
  <dc:description/>
  <cp:lastModifiedBy>Magdalena Filipek</cp:lastModifiedBy>
  <cp:revision>2</cp:revision>
  <cp:lastPrinted>2026-04-27T09:36:00Z</cp:lastPrinted>
  <dcterms:created xsi:type="dcterms:W3CDTF">2026-04-27T11:26:00Z</dcterms:created>
  <dcterms:modified xsi:type="dcterms:W3CDTF">2026-04-27T11:26:00Z</dcterms:modified>
</cp:coreProperties>
</file>